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59"/>
        <w:jc w:val="both"/>
        <w:rPr>
          <w:rFonts w:hint="eastAsia" w:ascii="创艺简标宋" w:hAnsi="仿宋_GB2312" w:eastAsia="创艺简标宋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创艺简标宋" w:hAnsi="仿宋_GB2312" w:eastAsia="创艺简标宋" w:cs="仿宋_GB2312"/>
          <w:sz w:val="30"/>
          <w:szCs w:val="30"/>
          <w:lang w:eastAsia="zh-CN"/>
        </w:rPr>
        <w:t>附件</w:t>
      </w:r>
      <w:r>
        <w:rPr>
          <w:rFonts w:hint="eastAsia" w:ascii="创艺简标宋" w:hAnsi="仿宋_GB2312" w:eastAsia="创艺简标宋" w:cs="仿宋_GB2312"/>
          <w:sz w:val="30"/>
          <w:szCs w:val="30"/>
          <w:lang w:val="en-US" w:eastAsia="zh-CN"/>
        </w:rPr>
        <w:t>2</w:t>
      </w:r>
    </w:p>
    <w:p>
      <w:pPr>
        <w:ind w:right="159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医疗器械经营企业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监督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检查情况汇总表</w:t>
      </w:r>
    </w:p>
    <w:p>
      <w:pPr>
        <w:ind w:right="159"/>
        <w:jc w:val="center"/>
        <w:rPr>
          <w:rFonts w:hint="eastAsia" w:ascii="创艺简标宋" w:hAnsi="仿宋_GB2312" w:eastAsia="创艺简标宋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市食品药品监督管理局 （盖章）                                          年   月    日</w:t>
      </w:r>
    </w:p>
    <w:tbl>
      <w:tblPr>
        <w:tblStyle w:val="6"/>
        <w:tblpPr w:leftFromText="180" w:rightFromText="180" w:vertAnchor="page" w:horzAnchor="page" w:tblpX="2199" w:tblpY="3642"/>
        <w:tblOverlap w:val="never"/>
        <w:tblW w:w="13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5"/>
        <w:gridCol w:w="555"/>
        <w:gridCol w:w="705"/>
        <w:gridCol w:w="1215"/>
        <w:gridCol w:w="1290"/>
        <w:gridCol w:w="1020"/>
        <w:gridCol w:w="1035"/>
        <w:gridCol w:w="1305"/>
        <w:gridCol w:w="1020"/>
        <w:gridCol w:w="1005"/>
        <w:gridCol w:w="990"/>
        <w:gridCol w:w="109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  <w:t>项</w:t>
            </w:r>
          </w:p>
          <w:p>
            <w:pPr>
              <w:spacing w:line="240" w:lineRule="auto"/>
              <w:jc w:val="center"/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00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无菌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类经营企业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植入、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人工器官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类经营企业</w:t>
            </w:r>
          </w:p>
        </w:tc>
        <w:tc>
          <w:tcPr>
            <w:tcW w:w="121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体外诊断试剂类经营企业</w:t>
            </w:r>
          </w:p>
        </w:tc>
        <w:tc>
          <w:tcPr>
            <w:tcW w:w="129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软性角膜接触镜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经营企业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设备仪器类经营企业</w:t>
            </w:r>
          </w:p>
        </w:tc>
        <w:tc>
          <w:tcPr>
            <w:tcW w:w="103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计划生育类经营企业</w:t>
            </w:r>
          </w:p>
        </w:tc>
        <w:tc>
          <w:tcPr>
            <w:tcW w:w="130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三级监管的其他经营企业</w:t>
            </w:r>
          </w:p>
        </w:tc>
        <w:tc>
          <w:tcPr>
            <w:tcW w:w="102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二级监管经营企业</w:t>
            </w:r>
          </w:p>
        </w:tc>
        <w:tc>
          <w:tcPr>
            <w:tcW w:w="100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一级监管经营企业</w:t>
            </w:r>
          </w:p>
        </w:tc>
        <w:tc>
          <w:tcPr>
            <w:tcW w:w="99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责令整改企业数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查处违法违规企业数</w:t>
            </w:r>
          </w:p>
        </w:tc>
        <w:tc>
          <w:tcPr>
            <w:tcW w:w="660" w:type="dxa"/>
            <w:vAlign w:val="top"/>
          </w:tcPr>
          <w:p>
            <w:pPr>
              <w:spacing w:line="240" w:lineRule="auto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检查数</w:t>
            </w:r>
          </w:p>
        </w:tc>
        <w:tc>
          <w:tcPr>
            <w:tcW w:w="10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99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66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复查数</w:t>
            </w:r>
          </w:p>
        </w:tc>
        <w:tc>
          <w:tcPr>
            <w:tcW w:w="1005" w:type="dxa"/>
            <w:vAlign w:val="top"/>
          </w:tcPr>
          <w:p/>
        </w:tc>
        <w:tc>
          <w:tcPr>
            <w:tcW w:w="1260" w:type="dxa"/>
            <w:gridSpan w:val="2"/>
            <w:vAlign w:val="top"/>
          </w:tcPr>
          <w:p/>
        </w:tc>
        <w:tc>
          <w:tcPr>
            <w:tcW w:w="1215" w:type="dxa"/>
            <w:vAlign w:val="top"/>
          </w:tcPr>
          <w:p/>
        </w:tc>
        <w:tc>
          <w:tcPr>
            <w:tcW w:w="1290" w:type="dxa"/>
            <w:vAlign w:val="top"/>
          </w:tcPr>
          <w:p/>
        </w:tc>
        <w:tc>
          <w:tcPr>
            <w:tcW w:w="1020" w:type="dxa"/>
            <w:vAlign w:val="top"/>
          </w:tcPr>
          <w:p/>
        </w:tc>
        <w:tc>
          <w:tcPr>
            <w:tcW w:w="1035" w:type="dxa"/>
            <w:vAlign w:val="top"/>
          </w:tcPr>
          <w:p/>
        </w:tc>
        <w:tc>
          <w:tcPr>
            <w:tcW w:w="1305" w:type="dxa"/>
            <w:vAlign w:val="top"/>
          </w:tcPr>
          <w:p/>
        </w:tc>
        <w:tc>
          <w:tcPr>
            <w:tcW w:w="1020" w:type="dxa"/>
            <w:vAlign w:val="top"/>
          </w:tcPr>
          <w:p/>
        </w:tc>
        <w:tc>
          <w:tcPr>
            <w:tcW w:w="1005" w:type="dxa"/>
            <w:vAlign w:val="top"/>
          </w:tcPr>
          <w:p/>
        </w:tc>
        <w:tc>
          <w:tcPr>
            <w:tcW w:w="990" w:type="dxa"/>
            <w:vAlign w:val="top"/>
          </w:tcPr>
          <w:p/>
        </w:tc>
        <w:tc>
          <w:tcPr>
            <w:tcW w:w="1095" w:type="dxa"/>
            <w:vAlign w:val="top"/>
          </w:tcPr>
          <w:p/>
        </w:tc>
        <w:tc>
          <w:tcPr>
            <w:tcW w:w="660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2260" w:type="dxa"/>
            <w:gridSpan w:val="3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主要存在的问题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仿宋_GB2312"/>
                <w:kern w:val="0"/>
                <w:sz w:val="24"/>
                <w:szCs w:val="24"/>
              </w:rPr>
              <w:t>（对照“检查重点内容”所发现的问题，可另附页）</w:t>
            </w:r>
          </w:p>
        </w:tc>
        <w:tc>
          <w:tcPr>
            <w:tcW w:w="11340" w:type="dxa"/>
            <w:gridSpan w:val="11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ind w:right="159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</w:t>
      </w:r>
    </w:p>
    <w:p>
      <w:pPr>
        <w:rPr>
          <w:rFonts w:hint="eastAsia" w:ascii="仿宋_GB2312" w:hAnsi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 xml:space="preserve">         </w:t>
      </w:r>
    </w:p>
    <w:p>
      <w:pPr>
        <w:rPr>
          <w:rFonts w:hint="eastAsia" w:ascii="仿宋_GB2312" w:hAnsi="仿宋_GB2312" w:cs="仿宋_GB2312"/>
          <w:kern w:val="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cs="仿宋_GB2312"/>
          <w:kern w:val="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cs="仿宋_GB2312"/>
          <w:kern w:val="2"/>
          <w:sz w:val="24"/>
          <w:szCs w:val="24"/>
          <w:lang w:val="en-US" w:eastAsia="zh-CN"/>
        </w:rPr>
      </w:pPr>
    </w:p>
    <w:p>
      <w:pPr>
        <w:rPr>
          <w:rFonts w:hint="eastAsia" w:ascii="仿宋_GB2312" w:hAnsi="仿宋_GB2312" w:cs="仿宋_GB2312"/>
          <w:kern w:val="2"/>
          <w:sz w:val="24"/>
          <w:szCs w:val="24"/>
          <w:lang w:val="en-US" w:eastAsia="zh-CN"/>
        </w:rPr>
      </w:pPr>
    </w:p>
    <w:p>
      <w:pPr>
        <w:tabs>
          <w:tab w:val="left" w:pos="1084"/>
        </w:tabs>
        <w:rPr>
          <w:rFonts w:hint="eastAsia"/>
          <w:lang w:val="en-US" w:eastAsia="zh-CN"/>
        </w:rPr>
      </w:pPr>
      <w:r>
        <w:rPr>
          <w:rFonts w:hint="eastAsia" w:ascii="仿宋_GB2312" w:hAnsi="仿宋_GB2312" w:cs="仿宋_GB2312"/>
          <w:kern w:val="2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cs="仿宋_GB2312"/>
          <w:kern w:val="2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</w:t>
      </w:r>
      <w:r>
        <w:rPr>
          <w:rFonts w:hint="eastAsia" w:ascii="宋体" w:hAnsi="宋体" w:eastAsia="宋体" w:cs="宋体"/>
          <w:sz w:val="28"/>
          <w:szCs w:val="28"/>
        </w:rPr>
        <w:t>各市局分别于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2016年</w:t>
      </w:r>
      <w:r>
        <w:rPr>
          <w:rFonts w:hint="eastAsia" w:ascii="宋体" w:hAnsi="宋体" w:eastAsia="宋体" w:cs="宋体"/>
          <w:sz w:val="28"/>
          <w:szCs w:val="28"/>
        </w:rPr>
        <w:t>7月5日前和201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年1月5日前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报省局医疗器械监管处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/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p/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92DCA"/>
    <w:rsid w:val="04AC27D8"/>
    <w:rsid w:val="0DD8750A"/>
    <w:rsid w:val="142A22A0"/>
    <w:rsid w:val="15A14FDF"/>
    <w:rsid w:val="242F5BFE"/>
    <w:rsid w:val="24BC41FA"/>
    <w:rsid w:val="40937432"/>
    <w:rsid w:val="480700E1"/>
    <w:rsid w:val="51A92DCA"/>
    <w:rsid w:val="57004D88"/>
    <w:rsid w:val="5A6E7EED"/>
    <w:rsid w:val="7B921E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gwds_nopic"/>
    <w:basedOn w:val="3"/>
    <w:qFormat/>
    <w:uiPriority w:val="0"/>
  </w:style>
  <w:style w:type="character" w:customStyle="1" w:styleId="8">
    <w:name w:val="gwds_nopic1"/>
    <w:basedOn w:val="3"/>
    <w:qFormat/>
    <w:uiPriority w:val="0"/>
  </w:style>
  <w:style w:type="character" w:customStyle="1" w:styleId="9">
    <w:name w:val="gwds_nopic2"/>
    <w:basedOn w:val="3"/>
    <w:qFormat/>
    <w:uiPriority w:val="0"/>
  </w:style>
  <w:style w:type="character" w:customStyle="1" w:styleId="10">
    <w:name w:val="title21"/>
    <w:basedOn w:val="3"/>
    <w:qFormat/>
    <w:uiPriority w:val="0"/>
  </w:style>
  <w:style w:type="character" w:customStyle="1" w:styleId="11">
    <w:name w:val="licon2"/>
    <w:basedOn w:val="3"/>
    <w:qFormat/>
    <w:uiPriority w:val="0"/>
  </w:style>
  <w:style w:type="character" w:customStyle="1" w:styleId="12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3">
    <w:name w:val="bds_more1"/>
    <w:basedOn w:val="3"/>
    <w:qFormat/>
    <w:uiPriority w:val="0"/>
  </w:style>
  <w:style w:type="character" w:customStyle="1" w:styleId="14">
    <w:name w:val="bds_more2"/>
    <w:basedOn w:val="3"/>
    <w:qFormat/>
    <w:uiPriority w:val="0"/>
  </w:style>
  <w:style w:type="character" w:customStyle="1" w:styleId="15">
    <w:name w:val="licon4"/>
    <w:basedOn w:val="3"/>
    <w:qFormat/>
    <w:uiPriority w:val="0"/>
  </w:style>
  <w:style w:type="character" w:customStyle="1" w:styleId="16">
    <w:name w:val="title11"/>
    <w:basedOn w:val="3"/>
    <w:uiPriority w:val="0"/>
  </w:style>
  <w:style w:type="character" w:customStyle="1" w:styleId="17">
    <w:name w:val="last"/>
    <w:basedOn w:val="3"/>
    <w:qFormat/>
    <w:uiPriority w:val="0"/>
  </w:style>
  <w:style w:type="character" w:customStyle="1" w:styleId="18">
    <w:name w:val="licon3"/>
    <w:basedOn w:val="3"/>
    <w:qFormat/>
    <w:uiPriority w:val="0"/>
  </w:style>
  <w:style w:type="character" w:customStyle="1" w:styleId="19">
    <w:name w:val="licon1"/>
    <w:basedOn w:val="3"/>
    <w:qFormat/>
    <w:uiPriority w:val="0"/>
  </w:style>
  <w:style w:type="character" w:customStyle="1" w:styleId="20">
    <w:name w:val="bds_nopic"/>
    <w:basedOn w:val="3"/>
    <w:qFormat/>
    <w:uiPriority w:val="0"/>
  </w:style>
  <w:style w:type="character" w:customStyle="1" w:styleId="21">
    <w:name w:val="bds_nopic1"/>
    <w:basedOn w:val="3"/>
    <w:uiPriority w:val="0"/>
  </w:style>
  <w:style w:type="character" w:customStyle="1" w:styleId="22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2016-12-13T04:57:00Z</dcterms:created>
  <dc:creator>WuKeping</dc:creator>
  <cp:lastModifiedBy>lenovo</cp:lastModifiedBy>
  <dcterms:modified xsi:type="dcterms:W3CDTF">2017-01-19T08:36:10Z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