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val="en-US" w:eastAsia="zh-CN"/>
        </w:rPr>
        <w:t>附件5　</w:t>
      </w:r>
      <w:r>
        <w:rPr>
          <w:rFonts w:hint="eastAsia" w:ascii="宋体" w:hAnsi="宋体" w:eastAsia="宋体" w:cs="宋体"/>
          <w:b/>
          <w:bCs/>
          <w:snapToGrid/>
          <w:color w:val="000000"/>
          <w:sz w:val="32"/>
          <w:szCs w:val="32"/>
          <w:shd w:val="clear" w:color="auto" w:fill="FFFFFF"/>
          <w:lang w:eastAsia="zh-CN"/>
        </w:rPr>
        <w:t>国家药品抽验发出质量风险提示的品种</w:t>
      </w:r>
    </w:p>
    <w:tbl>
      <w:tblPr>
        <w:tblStyle w:val="7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药品名称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可能存在的质量风险和问题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男宝胶囊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丹皮酚未检出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健儿消食口服液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可能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黄芩药材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冰硼酸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玄明粉中氯化物含量超标等。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羟丙甲纤维素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氯化物含量较高。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阿昔洛韦滴眼液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说明书中未标示出使用的抑菌剂种类与用量等。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茴三硫片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1，2—二氯乙烷单体含量超过拟定限度（1，2—二氯乙烷单体不是药包材法定检查内容，为食包材检查内容）等。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银翘解毒片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疑存在金银花中掺加山银花投料。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复方鱼腥草片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疑存在以山银花中的灰毡毛忍冬掺入或代替金银花投料的情况。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消癌平胶囊</w:t>
            </w:r>
          </w:p>
        </w:tc>
        <w:tc>
          <w:tcPr>
            <w:tcW w:w="60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企业未按生产工艺进行生产，减少了投料量或扩大了制成总量。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2BC845A8"/>
    <w:rsid w:val="32797F38"/>
    <w:rsid w:val="365C79D5"/>
    <w:rsid w:val="4DAB2840"/>
    <w:rsid w:val="53A6428C"/>
    <w:rsid w:val="6AB75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