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shd w:val="clear" w:color="auto" w:fill="FFFFFF"/>
          <w:lang w:val="en-US" w:eastAsia="zh-CN"/>
        </w:rPr>
        <w:t>3　　　　　　　</w:t>
      </w:r>
      <w:r>
        <w:rPr>
          <w:rFonts w:hint="eastAsia" w:ascii="宋体" w:hAnsi="宋体" w:eastAsia="宋体" w:cs="宋体"/>
          <w:b/>
          <w:bCs/>
          <w:snapToGrid/>
          <w:color w:val="000000"/>
          <w:sz w:val="32"/>
          <w:szCs w:val="32"/>
          <w:shd w:val="clear" w:color="auto" w:fill="FFFFFF"/>
          <w:lang w:eastAsia="zh-CN"/>
        </w:rPr>
        <w:t>抽检不合格的品种</w:t>
      </w:r>
    </w:p>
    <w:tbl>
      <w:tblPr>
        <w:tblStyle w:val="7"/>
        <w:tblW w:w="8145" w:type="dxa"/>
        <w:tblInd w:w="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03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药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品名称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氯霉素滴眼液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8ml：20mg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【检查】二醇物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滴眼用利福平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每片含利福平5mg，缓冲液10ml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【含量测定】利福平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氧氟沙星滴眼液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5ml：15mg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【检查】苯扎溴铵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银杏叶片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每片含总黄酮醇苷9.6mg、萜类丙酮2.4mg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【检查】槲皮素、山奈素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小活络丸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每6丸相当于原材料2.3g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【检查】松香酸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注射用头孢呋辛钠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2.25g(按C16H16N4O8S计)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【检查】溶液的颜色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别嘌醇片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0.1g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【含量测定】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阿莫西林颗粒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0.125g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【含量测定】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小活络丸(浓缩丸)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每6丸相当于原药材2.3g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【检查】松香酸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妇科止带片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每基片重0.33g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【含量测定】不符合要求</w:t>
            </w:r>
          </w:p>
        </w:tc>
      </w:tr>
    </w:tbl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32797F38"/>
    <w:rsid w:val="365C79D5"/>
    <w:rsid w:val="48164498"/>
    <w:rsid w:val="53A6428C"/>
    <w:rsid w:val="6AB75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