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D6" w:rsidRPr="00AF2FDC" w:rsidRDefault="00D266D6" w:rsidP="00D266D6">
      <w:pPr>
        <w:jc w:val="center"/>
        <w:rPr>
          <w:rFonts w:ascii="黑体" w:eastAsia="黑体" w:hAnsi="黑体"/>
          <w:sz w:val="32"/>
          <w:szCs w:val="32"/>
        </w:rPr>
      </w:pPr>
      <w:r w:rsidRPr="00AF2FDC">
        <w:rPr>
          <w:rFonts w:ascii="黑体" w:eastAsia="黑体" w:hAnsi="黑体" w:hint="eastAsia"/>
          <w:sz w:val="32"/>
          <w:szCs w:val="32"/>
        </w:rPr>
        <w:t>浙江省物价局 浙江省卫生计生委 浙江省人力</w:t>
      </w:r>
    </w:p>
    <w:p w:rsidR="00D266D6" w:rsidRDefault="00D266D6" w:rsidP="00D266D6">
      <w:pPr>
        <w:ind w:firstLineChars="400" w:firstLine="1280"/>
        <w:rPr>
          <w:rFonts w:ascii="黑体" w:eastAsia="黑体" w:hAnsi="黑体"/>
          <w:sz w:val="32"/>
          <w:szCs w:val="32"/>
        </w:rPr>
      </w:pPr>
      <w:r w:rsidRPr="00AF2FDC">
        <w:rPr>
          <w:rFonts w:ascii="黑体" w:eastAsia="黑体" w:hAnsi="黑体" w:hint="eastAsia"/>
          <w:sz w:val="32"/>
          <w:szCs w:val="32"/>
        </w:rPr>
        <w:t>资源和社会保障厅关于完善和新增部分</w:t>
      </w:r>
      <w:r>
        <w:rPr>
          <w:rFonts w:ascii="黑体" w:eastAsia="黑体" w:hAnsi="黑体" w:hint="eastAsia"/>
          <w:sz w:val="32"/>
          <w:szCs w:val="32"/>
        </w:rPr>
        <w:t>医疗</w:t>
      </w:r>
    </w:p>
    <w:p w:rsidR="00D266D6" w:rsidRDefault="00D266D6" w:rsidP="00D266D6">
      <w:pPr>
        <w:ind w:firstLineChars="500" w:firstLine="1600"/>
        <w:rPr>
          <w:rFonts w:ascii="黑体" w:eastAsia="黑体" w:hAnsi="黑体"/>
          <w:sz w:val="32"/>
          <w:szCs w:val="32"/>
        </w:rPr>
      </w:pPr>
      <w:r>
        <w:rPr>
          <w:rFonts w:ascii="黑体" w:eastAsia="黑体" w:hAnsi="黑体" w:hint="eastAsia"/>
          <w:sz w:val="32"/>
          <w:szCs w:val="32"/>
        </w:rPr>
        <w:t>服务</w:t>
      </w:r>
      <w:r w:rsidRPr="00AF2FDC">
        <w:rPr>
          <w:rFonts w:ascii="黑体" w:eastAsia="黑体" w:hAnsi="黑体" w:hint="eastAsia"/>
          <w:sz w:val="32"/>
          <w:szCs w:val="32"/>
        </w:rPr>
        <w:t>检验项目及价格等有关事项的通知</w:t>
      </w:r>
    </w:p>
    <w:p w:rsidR="00D266D6" w:rsidRPr="00AF2FDC" w:rsidRDefault="00D266D6" w:rsidP="00D266D6">
      <w:pPr>
        <w:ind w:firstLineChars="1000" w:firstLine="3200"/>
        <w:rPr>
          <w:rFonts w:ascii="黑体" w:eastAsia="黑体" w:hAnsi="黑体"/>
          <w:sz w:val="32"/>
          <w:szCs w:val="32"/>
        </w:rPr>
      </w:pPr>
      <w:r>
        <w:rPr>
          <w:rFonts w:ascii="黑体" w:eastAsia="黑体" w:hAnsi="黑体" w:hint="eastAsia"/>
          <w:sz w:val="32"/>
          <w:szCs w:val="32"/>
        </w:rPr>
        <w:t>(征求意见稿)</w:t>
      </w:r>
    </w:p>
    <w:p w:rsidR="00D266D6" w:rsidRPr="00AF2FDC" w:rsidRDefault="00D266D6" w:rsidP="00D266D6">
      <w:pPr>
        <w:rPr>
          <w:rFonts w:asciiTheme="majorEastAsia" w:eastAsiaTheme="majorEastAsia" w:hAnsiTheme="majorEastAsia"/>
          <w:sz w:val="32"/>
          <w:szCs w:val="32"/>
        </w:rPr>
      </w:pPr>
    </w:p>
    <w:p w:rsidR="00D266D6" w:rsidRPr="00AF2FDC" w:rsidRDefault="00D266D6" w:rsidP="00D266D6">
      <w:pPr>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各市、县（市、区）物价局、卫生计生委（局）、人力资源和社会保障局：</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根据《国家发展改革委关于加快新增医疗服务价格项目受理审核工作有关问题的通知》（发改价格〔2015〕3095号）精神，鼓励使用创新性医疗器械产品和医疗技术，现就调整完善和新增部分</w:t>
      </w:r>
      <w:r w:rsidR="00B171A8">
        <w:rPr>
          <w:rFonts w:asciiTheme="majorEastAsia" w:eastAsiaTheme="majorEastAsia" w:hAnsiTheme="majorEastAsia" w:hint="eastAsia"/>
          <w:sz w:val="32"/>
          <w:szCs w:val="32"/>
        </w:rPr>
        <w:t>医疗服务</w:t>
      </w:r>
      <w:r w:rsidRPr="00AF2FDC">
        <w:rPr>
          <w:rFonts w:asciiTheme="majorEastAsia" w:eastAsiaTheme="majorEastAsia" w:hAnsiTheme="majorEastAsia" w:hint="eastAsia"/>
          <w:sz w:val="32"/>
          <w:szCs w:val="32"/>
        </w:rPr>
        <w:t>检验项目及价格等有关事项通知如下：</w:t>
      </w:r>
    </w:p>
    <w:p w:rsidR="00D266D6" w:rsidRPr="009E360C" w:rsidRDefault="00D266D6" w:rsidP="00D266D6">
      <w:pPr>
        <w:ind w:firstLineChars="200" w:firstLine="640"/>
        <w:rPr>
          <w:rFonts w:ascii="黑体" w:eastAsia="黑体" w:hAnsi="黑体"/>
          <w:sz w:val="32"/>
          <w:szCs w:val="32"/>
        </w:rPr>
      </w:pPr>
      <w:r w:rsidRPr="009E360C">
        <w:rPr>
          <w:rFonts w:ascii="黑体" w:eastAsia="黑体" w:hAnsi="黑体" w:hint="eastAsia"/>
          <w:sz w:val="32"/>
          <w:szCs w:val="32"/>
        </w:rPr>
        <w:t>一、调整和完善现有部分检验项目及价格</w:t>
      </w:r>
    </w:p>
    <w:p w:rsidR="00D266D6" w:rsidRPr="00AF2FDC" w:rsidRDefault="00D266D6" w:rsidP="00D266D6">
      <w:pPr>
        <w:ind w:firstLineChars="100" w:firstLine="32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（一）250203080 血栓弹力图试验（TEG）。项目编码和名称修改为“25020308000 血栓弹力图试验”，计价单位由“项”改为“人次”，价格由300元调整为250元。</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增设“血栓弹力图试验+肝素酶测试 ”</w:t>
      </w:r>
      <w:r>
        <w:rPr>
          <w:rFonts w:asciiTheme="majorEastAsia" w:eastAsiaTheme="majorEastAsia" w:hAnsiTheme="majorEastAsia" w:hint="eastAsia"/>
          <w:sz w:val="32"/>
          <w:szCs w:val="32"/>
        </w:rPr>
        <w:t>项目，编码：</w:t>
      </w:r>
      <w:r w:rsidRPr="00AF2FDC">
        <w:rPr>
          <w:rFonts w:asciiTheme="majorEastAsia" w:eastAsiaTheme="majorEastAsia" w:hAnsiTheme="majorEastAsia" w:hint="eastAsia"/>
          <w:sz w:val="32"/>
          <w:szCs w:val="32"/>
        </w:rPr>
        <w:t>25020308001</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 xml:space="preserve">计价单位：每人次，价格:300元。 </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增设“血栓弹力图试验+血小板图检测”</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25020308002</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计价单位：每人次，价格:300元。</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增设“血栓弹力图试验（急诊）加收”</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25020308003</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计价单位：每人次，价格：80元。备注栏增</w:t>
      </w:r>
      <w:r w:rsidRPr="00AF2FDC">
        <w:rPr>
          <w:rFonts w:asciiTheme="majorEastAsia" w:eastAsiaTheme="majorEastAsia" w:hAnsiTheme="majorEastAsia" w:hint="eastAsia"/>
          <w:sz w:val="32"/>
          <w:szCs w:val="32"/>
        </w:rPr>
        <w:lastRenderedPageBreak/>
        <w:t>加：“要求在30分钟内出具检测结果。急诊开展25020308000</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25020308001或25020308002项目的检测时，在非急诊价格的基础上，同时收取本项目。</w:t>
      </w:r>
    </w:p>
    <w:p w:rsidR="00D266D6" w:rsidRDefault="00D266D6" w:rsidP="00D266D6">
      <w:pPr>
        <w:ind w:firstLineChars="150" w:firstLine="48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（二）取消编码250403003乙型肝炎DNA测定（包括乙型肝炎YMDD点突变测定）和250403912乙型肝炎 DNA 测定（低拷贝内标定量）两</w:t>
      </w:r>
      <w:r w:rsidR="00CC1B9E">
        <w:rPr>
          <w:rFonts w:asciiTheme="majorEastAsia" w:eastAsiaTheme="majorEastAsia" w:hAnsiTheme="majorEastAsia" w:hint="eastAsia"/>
          <w:sz w:val="32"/>
          <w:szCs w:val="32"/>
        </w:rPr>
        <w:t>个</w:t>
      </w:r>
      <w:r w:rsidRPr="00AF2FDC">
        <w:rPr>
          <w:rFonts w:asciiTheme="majorEastAsia" w:eastAsiaTheme="majorEastAsia" w:hAnsiTheme="majorEastAsia" w:hint="eastAsia"/>
          <w:sz w:val="32"/>
          <w:szCs w:val="32"/>
        </w:rPr>
        <w:t>项目及价格。</w:t>
      </w:r>
    </w:p>
    <w:p w:rsidR="00D266D6" w:rsidRPr="00AF2FDC" w:rsidRDefault="00D266D6" w:rsidP="00D266D6">
      <w:pPr>
        <w:ind w:firstLineChars="150" w:firstLine="48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（三）2507遗传疾病的细胞遗传学与分子生物学诊断。项目名称改为“临床分子生物学及细胞遗传学检验”</w:t>
      </w:r>
      <w:r>
        <w:rPr>
          <w:rFonts w:asciiTheme="majorEastAsia" w:eastAsiaTheme="majorEastAsia" w:hAnsiTheme="majorEastAsia" w:hint="eastAsia"/>
          <w:sz w:val="32"/>
          <w:szCs w:val="32"/>
        </w:rPr>
        <w:t>。</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遗传性耳聋基因检测</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25070000300</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计价单位：次，价格：600元。</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高敏乙型肝炎病毒脱氧核糖核酸（DNA）测定</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25070100100</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计价单位：次，价格：150</w:t>
      </w:r>
      <w:r>
        <w:rPr>
          <w:rFonts w:asciiTheme="majorEastAsia" w:eastAsiaTheme="majorEastAsia" w:hAnsiTheme="majorEastAsia" w:hint="eastAsia"/>
          <w:sz w:val="32"/>
          <w:szCs w:val="32"/>
        </w:rPr>
        <w:t>元。备注栏增加：“最低检测限至少30IU/ml”。</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乙型肝炎病毒基因分型检测</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25070100200</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计价单位：次，价格：400元，取消27070000303</w:t>
      </w:r>
      <w:r>
        <w:rPr>
          <w:rFonts w:asciiTheme="majorEastAsia" w:eastAsiaTheme="majorEastAsia" w:hAnsiTheme="majorEastAsia" w:hint="eastAsia"/>
          <w:sz w:val="32"/>
          <w:szCs w:val="32"/>
        </w:rPr>
        <w:t>乙肝病毒基因分型测序。</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乙型肝炎病毒基因变异检测脱氧核糖核酸（DNA）突变点测定”</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25070100300</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计价单位：次，价格：80元。</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丙型肝炎病毒基因分型检测</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25070100400</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计价单位：次，价格400元，取消27070000304</w:t>
      </w:r>
      <w:r>
        <w:rPr>
          <w:rFonts w:asciiTheme="majorEastAsia" w:eastAsiaTheme="majorEastAsia" w:hAnsiTheme="majorEastAsia" w:hint="eastAsia"/>
          <w:sz w:val="32"/>
          <w:szCs w:val="32"/>
        </w:rPr>
        <w:t>丙肝病毒基因分型测序。</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lastRenderedPageBreak/>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结核分枝杆菌核酸快速检测</w:t>
      </w:r>
      <w:r>
        <w:rPr>
          <w:rFonts w:asciiTheme="majorEastAsia" w:eastAsiaTheme="majorEastAsia" w:hAnsiTheme="majorEastAsia"/>
          <w:sz w:val="32"/>
          <w:szCs w:val="32"/>
        </w:rPr>
        <w:t>”</w:t>
      </w:r>
      <w:r>
        <w:rPr>
          <w:rFonts w:asciiTheme="majorEastAsia" w:eastAsiaTheme="majorEastAsia" w:hAnsiTheme="majorEastAsia" w:hint="eastAsia"/>
          <w:sz w:val="32"/>
          <w:szCs w:val="32"/>
        </w:rPr>
        <w:t>项目，编码：</w:t>
      </w:r>
      <w:r w:rsidRPr="00AF2FDC">
        <w:rPr>
          <w:rFonts w:asciiTheme="majorEastAsia" w:eastAsiaTheme="majorEastAsia" w:hAnsiTheme="majorEastAsia" w:hint="eastAsia"/>
          <w:sz w:val="32"/>
          <w:szCs w:val="32"/>
        </w:rPr>
        <w:t>25070100500</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计价单位：次，价格：100</w:t>
      </w:r>
      <w:r>
        <w:rPr>
          <w:rFonts w:asciiTheme="majorEastAsia" w:eastAsiaTheme="majorEastAsia" w:hAnsiTheme="majorEastAsia" w:hint="eastAsia"/>
          <w:sz w:val="32"/>
          <w:szCs w:val="32"/>
        </w:rPr>
        <w:t>元。备注栏增加：采集样本后即刻进行分析，从样本开始2小时内出具检验报告，内标质控。</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 xml:space="preserve"> EGFR基因突变检测</w:t>
      </w:r>
      <w:r>
        <w:rPr>
          <w:rFonts w:asciiTheme="majorEastAsia" w:eastAsiaTheme="majorEastAsia" w:hAnsiTheme="majorEastAsia"/>
          <w:sz w:val="32"/>
          <w:szCs w:val="32"/>
        </w:rPr>
        <w:t>”</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25070200100</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计价单位：次，价格：2200</w:t>
      </w:r>
      <w:r>
        <w:rPr>
          <w:rFonts w:asciiTheme="majorEastAsia" w:eastAsiaTheme="majorEastAsia" w:hAnsiTheme="majorEastAsia" w:hint="eastAsia"/>
          <w:sz w:val="32"/>
          <w:szCs w:val="32"/>
        </w:rPr>
        <w:t>元。</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K-ras基因突变检测</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25070200200</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计价单位：次，价格：1900</w:t>
      </w:r>
      <w:r>
        <w:rPr>
          <w:rFonts w:asciiTheme="majorEastAsia" w:eastAsiaTheme="majorEastAsia" w:hAnsiTheme="majorEastAsia" w:hint="eastAsia"/>
          <w:sz w:val="32"/>
          <w:szCs w:val="32"/>
        </w:rPr>
        <w:t>元。</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B-raf基因V600E突变检测</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25070200300</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计价单位：次，价格：400</w:t>
      </w:r>
      <w:r>
        <w:rPr>
          <w:rFonts w:asciiTheme="majorEastAsia" w:eastAsiaTheme="majorEastAsia" w:hAnsiTheme="majorEastAsia" w:hint="eastAsia"/>
          <w:sz w:val="32"/>
          <w:szCs w:val="32"/>
        </w:rPr>
        <w:t>元。</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基因表达水平对肿瘤药物敏感性的判断检测</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25070290100</w:t>
      </w:r>
      <w:r>
        <w:rPr>
          <w:rFonts w:asciiTheme="majorEastAsia" w:eastAsiaTheme="majorEastAsia" w:hAnsiTheme="majorEastAsia" w:hint="eastAsia"/>
          <w:sz w:val="32"/>
          <w:szCs w:val="32"/>
        </w:rPr>
        <w:t>，计价单位：次，价格：</w:t>
      </w:r>
      <w:r w:rsidRPr="00AF2FDC">
        <w:rPr>
          <w:rFonts w:asciiTheme="majorEastAsia" w:eastAsiaTheme="majorEastAsia" w:hAnsiTheme="majorEastAsia" w:hint="eastAsia"/>
          <w:sz w:val="32"/>
          <w:szCs w:val="32"/>
        </w:rPr>
        <w:t>400</w:t>
      </w:r>
      <w:r>
        <w:rPr>
          <w:rFonts w:asciiTheme="majorEastAsia" w:eastAsiaTheme="majorEastAsia" w:hAnsiTheme="majorEastAsia" w:hint="eastAsia"/>
          <w:sz w:val="32"/>
          <w:szCs w:val="32"/>
        </w:rPr>
        <w:t>元。</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化学药物用药指导的基因检测</w:t>
      </w:r>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25070300100</w:t>
      </w:r>
      <w:r>
        <w:rPr>
          <w:rFonts w:asciiTheme="majorEastAsia" w:eastAsiaTheme="majorEastAsia" w:hAnsiTheme="majorEastAsia" w:hint="eastAsia"/>
          <w:sz w:val="32"/>
          <w:szCs w:val="32"/>
        </w:rPr>
        <w:t>，计价单位：每个基因，价格：</w:t>
      </w:r>
      <w:r w:rsidRPr="00AF2FDC">
        <w:rPr>
          <w:rFonts w:asciiTheme="majorEastAsia" w:eastAsiaTheme="majorEastAsia" w:hAnsiTheme="majorEastAsia" w:hint="eastAsia"/>
          <w:sz w:val="32"/>
          <w:szCs w:val="32"/>
        </w:rPr>
        <w:t>400</w:t>
      </w:r>
      <w:r>
        <w:rPr>
          <w:rFonts w:asciiTheme="majorEastAsia" w:eastAsiaTheme="majorEastAsia" w:hAnsiTheme="majorEastAsia" w:hint="eastAsia"/>
          <w:sz w:val="32"/>
          <w:szCs w:val="32"/>
        </w:rPr>
        <w:t>元。备注栏增加：第二个基因开始每个加收200元，最高为800元。</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增设</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乙型肝炎耐药基因检测</w:t>
      </w:r>
      <w:r>
        <w:rPr>
          <w:rFonts w:asciiTheme="majorEastAsia" w:eastAsiaTheme="majorEastAsia" w:hAnsiTheme="majorEastAsia" w:hint="eastAsia"/>
          <w:sz w:val="32"/>
          <w:szCs w:val="32"/>
        </w:rPr>
        <w:t>”</w:t>
      </w:r>
      <w:bookmarkStart w:id="0" w:name="_GoBack"/>
      <w:bookmarkEnd w:id="0"/>
      <w:r>
        <w:rPr>
          <w:rFonts w:asciiTheme="majorEastAsia" w:eastAsiaTheme="majorEastAsia" w:hAnsiTheme="majorEastAsia" w:hint="eastAsia"/>
          <w:sz w:val="32"/>
          <w:szCs w:val="32"/>
        </w:rPr>
        <w:t>项目</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编码：</w:t>
      </w:r>
      <w:r w:rsidRPr="00AF2FDC">
        <w:rPr>
          <w:rFonts w:asciiTheme="majorEastAsia" w:eastAsiaTheme="majorEastAsia" w:hAnsiTheme="majorEastAsia" w:hint="eastAsia"/>
          <w:sz w:val="32"/>
          <w:szCs w:val="32"/>
        </w:rPr>
        <w:t>25070300200</w:t>
      </w:r>
      <w:r>
        <w:rPr>
          <w:rFonts w:asciiTheme="majorEastAsia" w:eastAsiaTheme="majorEastAsia" w:hAnsiTheme="majorEastAsia" w:hint="eastAsia"/>
          <w:sz w:val="32"/>
          <w:szCs w:val="32"/>
        </w:rPr>
        <w:t>，</w:t>
      </w:r>
      <w:r w:rsidRPr="00AF2FDC">
        <w:rPr>
          <w:rFonts w:asciiTheme="majorEastAsia" w:eastAsiaTheme="majorEastAsia" w:hAnsiTheme="majorEastAsia" w:hint="eastAsia"/>
          <w:sz w:val="32"/>
          <w:szCs w:val="32"/>
        </w:rPr>
        <w:t>项目内涵增加：指乙型肝炎病毒P区耐药基因、乙型肝炎病毒C</w:t>
      </w:r>
      <w:r>
        <w:rPr>
          <w:rFonts w:asciiTheme="majorEastAsia" w:eastAsiaTheme="majorEastAsia" w:hAnsiTheme="majorEastAsia" w:hint="eastAsia"/>
          <w:sz w:val="32"/>
          <w:szCs w:val="32"/>
        </w:rPr>
        <w:t>区耐药基因或其它区耐药基因的检测，计价单位：次，价格：</w:t>
      </w:r>
      <w:r w:rsidRPr="00AF2FDC">
        <w:rPr>
          <w:rFonts w:asciiTheme="majorEastAsia" w:eastAsiaTheme="majorEastAsia" w:hAnsiTheme="majorEastAsia" w:hint="eastAsia"/>
          <w:sz w:val="32"/>
          <w:szCs w:val="32"/>
        </w:rPr>
        <w:t>400</w:t>
      </w:r>
      <w:r>
        <w:rPr>
          <w:rFonts w:asciiTheme="majorEastAsia" w:eastAsiaTheme="majorEastAsia" w:hAnsiTheme="majorEastAsia" w:hint="eastAsia"/>
          <w:sz w:val="32"/>
          <w:szCs w:val="32"/>
        </w:rPr>
        <w:t>元，</w:t>
      </w:r>
    </w:p>
    <w:p w:rsidR="00D266D6" w:rsidRPr="00AF2FDC" w:rsidRDefault="00D266D6" w:rsidP="00D266D6">
      <w:pPr>
        <w:ind w:firstLineChars="150" w:firstLine="48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（四）取消编码27070000300脱氧核糖核酸（DNA）测序（包括乙肝病毒P区耐药基因测序、乙肝病毒C区耐药基因测序、乙肝病毒基因分型测序、丙肝病毒基因分型测序）。</w:t>
      </w:r>
    </w:p>
    <w:p w:rsidR="00D266D6" w:rsidRPr="00AF2FDC" w:rsidRDefault="00D266D6" w:rsidP="00D266D6">
      <w:pPr>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lastRenderedPageBreak/>
        <w:t>以上增设项目详见附</w:t>
      </w:r>
      <w:r>
        <w:rPr>
          <w:rFonts w:asciiTheme="majorEastAsia" w:eastAsiaTheme="majorEastAsia" w:hAnsiTheme="majorEastAsia" w:hint="eastAsia"/>
          <w:sz w:val="32"/>
          <w:szCs w:val="32"/>
        </w:rPr>
        <w:t>表</w:t>
      </w:r>
      <w:r w:rsidRPr="00AF2FDC">
        <w:rPr>
          <w:rFonts w:asciiTheme="majorEastAsia" w:eastAsiaTheme="majorEastAsia" w:hAnsiTheme="majorEastAsia" w:hint="eastAsia"/>
          <w:sz w:val="32"/>
          <w:szCs w:val="32"/>
        </w:rPr>
        <w:t>1。</w:t>
      </w:r>
    </w:p>
    <w:p w:rsidR="00D266D6" w:rsidRPr="00FA52EC" w:rsidRDefault="00D266D6" w:rsidP="00D266D6">
      <w:pPr>
        <w:ind w:firstLineChars="200" w:firstLine="640"/>
        <w:rPr>
          <w:rFonts w:ascii="黑体" w:eastAsia="黑体" w:hAnsi="黑体"/>
          <w:sz w:val="32"/>
          <w:szCs w:val="32"/>
        </w:rPr>
      </w:pPr>
      <w:r w:rsidRPr="00FA52EC">
        <w:rPr>
          <w:rFonts w:ascii="黑体" w:eastAsia="黑体" w:hAnsi="黑体" w:hint="eastAsia"/>
          <w:sz w:val="32"/>
          <w:szCs w:val="32"/>
        </w:rPr>
        <w:t>二、新增检验项目</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根据临床医学发展需要，增设：天门冬氨酸氨基转移酶线粒体同工酶（ASTm）测定、中性粒细胞明胶酶相关脂质运载蛋白测定、</w:t>
      </w:r>
      <w:r w:rsidR="00771BC2" w:rsidRPr="00AF2FDC">
        <w:rPr>
          <w:rFonts w:asciiTheme="majorEastAsia" w:eastAsiaTheme="majorEastAsia" w:hAnsiTheme="majorEastAsia" w:hint="eastAsia"/>
          <w:sz w:val="32"/>
          <w:szCs w:val="32"/>
        </w:rPr>
        <w:t>髓过氧化物酶测定、胰淀粉酶测定、抗缪勒氏管激素（AMH）</w:t>
      </w:r>
      <w:r w:rsidR="00771BC2">
        <w:rPr>
          <w:rFonts w:asciiTheme="majorEastAsia" w:eastAsiaTheme="majorEastAsia" w:hAnsiTheme="majorEastAsia" w:hint="eastAsia"/>
          <w:sz w:val="32"/>
          <w:szCs w:val="32"/>
        </w:rPr>
        <w:t>、</w:t>
      </w:r>
      <w:r w:rsidR="00771BC2" w:rsidRPr="00AF2FDC">
        <w:rPr>
          <w:rFonts w:asciiTheme="majorEastAsia" w:eastAsiaTheme="majorEastAsia" w:hAnsiTheme="majorEastAsia" w:hint="eastAsia"/>
          <w:sz w:val="32"/>
          <w:szCs w:val="32"/>
        </w:rPr>
        <w:t>肝素结合蛋白（HBP）测定</w:t>
      </w:r>
      <w:r w:rsidR="00771BC2">
        <w:rPr>
          <w:rFonts w:asciiTheme="majorEastAsia" w:eastAsiaTheme="majorEastAsia" w:hAnsiTheme="majorEastAsia" w:hint="eastAsia"/>
          <w:sz w:val="32"/>
          <w:szCs w:val="32"/>
        </w:rPr>
        <w:t>和</w:t>
      </w:r>
      <w:r w:rsidRPr="00AF2FDC">
        <w:rPr>
          <w:rFonts w:asciiTheme="majorEastAsia" w:eastAsiaTheme="majorEastAsia" w:hAnsiTheme="majorEastAsia" w:hint="eastAsia"/>
          <w:sz w:val="32"/>
          <w:szCs w:val="32"/>
        </w:rPr>
        <w:t>母亲外周血胎儿游离DNA产前检测（NIPT）等</w:t>
      </w:r>
      <w:r w:rsidR="00B433EA">
        <w:rPr>
          <w:rFonts w:asciiTheme="majorEastAsia" w:eastAsiaTheme="majorEastAsia" w:hAnsiTheme="majorEastAsia" w:hint="eastAsia"/>
          <w:sz w:val="32"/>
          <w:szCs w:val="32"/>
        </w:rPr>
        <w:t>7</w:t>
      </w:r>
      <w:r w:rsidRPr="00AF2FDC">
        <w:rPr>
          <w:rFonts w:asciiTheme="majorEastAsia" w:eastAsiaTheme="majorEastAsia" w:hAnsiTheme="majorEastAsia" w:hint="eastAsia"/>
          <w:sz w:val="32"/>
          <w:szCs w:val="32"/>
        </w:rPr>
        <w:t>项检验项目，具体详见附</w:t>
      </w:r>
      <w:r>
        <w:rPr>
          <w:rFonts w:asciiTheme="majorEastAsia" w:eastAsiaTheme="majorEastAsia" w:hAnsiTheme="majorEastAsia" w:hint="eastAsia"/>
          <w:sz w:val="32"/>
          <w:szCs w:val="32"/>
        </w:rPr>
        <w:t>表</w:t>
      </w:r>
      <w:r w:rsidRPr="00AF2FDC">
        <w:rPr>
          <w:rFonts w:asciiTheme="majorEastAsia" w:eastAsiaTheme="majorEastAsia" w:hAnsiTheme="majorEastAsia" w:hint="eastAsia"/>
          <w:sz w:val="32"/>
          <w:szCs w:val="32"/>
        </w:rPr>
        <w:t>2。</w:t>
      </w:r>
    </w:p>
    <w:p w:rsidR="00D266D6" w:rsidRPr="00196114" w:rsidRDefault="00D266D6" w:rsidP="00D266D6">
      <w:pPr>
        <w:ind w:firstLineChars="250" w:firstLine="800"/>
        <w:rPr>
          <w:rFonts w:ascii="黑体" w:eastAsia="黑体" w:hAnsi="黑体"/>
          <w:sz w:val="32"/>
          <w:szCs w:val="32"/>
        </w:rPr>
      </w:pPr>
      <w:r w:rsidRPr="00196114">
        <w:rPr>
          <w:rFonts w:ascii="黑体" w:eastAsia="黑体" w:hAnsi="黑体" w:hint="eastAsia"/>
          <w:sz w:val="32"/>
          <w:szCs w:val="32"/>
        </w:rPr>
        <w:t>三、明确几个问题</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（一）急诊检验项目要求出具报告时间是指从样本采集到发出检测报告的时间。</w:t>
      </w:r>
    </w:p>
    <w:p w:rsidR="00D266D6" w:rsidRPr="00AF2FDC" w:rsidRDefault="00D266D6" w:rsidP="00D266D6">
      <w:pPr>
        <w:ind w:firstLineChars="200" w:firstLine="640"/>
        <w:rPr>
          <w:rFonts w:asciiTheme="majorEastAsia" w:eastAsiaTheme="majorEastAsia" w:hAnsiTheme="majorEastAsia"/>
          <w:sz w:val="32"/>
          <w:szCs w:val="32"/>
        </w:rPr>
      </w:pPr>
      <w:r w:rsidRPr="00AF2FDC">
        <w:rPr>
          <w:rFonts w:asciiTheme="majorEastAsia" w:eastAsiaTheme="majorEastAsia" w:hAnsiTheme="majorEastAsia" w:hint="eastAsia"/>
          <w:sz w:val="32"/>
          <w:szCs w:val="32"/>
        </w:rPr>
        <w:t>（二）凡省级下发的医疗服务项目价格均为省级医院执行的最高价格，特别注明的除外。各市可根据当地实际，在最高价格范围内制定具体价格。</w:t>
      </w:r>
    </w:p>
    <w:p w:rsidR="00D266D6" w:rsidRDefault="00D266D6" w:rsidP="00D266D6">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附表1</w:t>
      </w:r>
      <w:r w:rsidRPr="00AF2FDC">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调整和</w:t>
      </w:r>
      <w:r w:rsidRPr="00AF2FDC">
        <w:rPr>
          <w:rFonts w:asciiTheme="majorEastAsia" w:eastAsiaTheme="majorEastAsia" w:hAnsiTheme="majorEastAsia" w:hint="eastAsia"/>
          <w:sz w:val="32"/>
          <w:szCs w:val="32"/>
        </w:rPr>
        <w:t>完善检验项目表（2016年</w:t>
      </w:r>
      <w:r w:rsidR="00043DCD">
        <w:rPr>
          <w:rFonts w:asciiTheme="majorEastAsia" w:eastAsiaTheme="majorEastAsia" w:hAnsiTheme="majorEastAsia" w:hint="eastAsia"/>
          <w:sz w:val="32"/>
          <w:szCs w:val="32"/>
        </w:rPr>
        <w:t>12</w:t>
      </w:r>
      <w:r w:rsidRPr="00AF2FDC">
        <w:rPr>
          <w:rFonts w:asciiTheme="majorEastAsia" w:eastAsiaTheme="majorEastAsia" w:hAnsiTheme="majorEastAsia" w:hint="eastAsia"/>
          <w:sz w:val="32"/>
          <w:szCs w:val="32"/>
        </w:rPr>
        <w:t>月）</w:t>
      </w:r>
    </w:p>
    <w:p w:rsidR="00D266D6" w:rsidRPr="00196114" w:rsidRDefault="00D266D6" w:rsidP="00D266D6">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附表2：新增检验项目表（</w:t>
      </w:r>
      <w:r w:rsidRPr="00AF2FDC">
        <w:rPr>
          <w:rFonts w:asciiTheme="majorEastAsia" w:eastAsiaTheme="majorEastAsia" w:hAnsiTheme="majorEastAsia" w:hint="eastAsia"/>
          <w:sz w:val="32"/>
          <w:szCs w:val="32"/>
        </w:rPr>
        <w:t>2016年</w:t>
      </w:r>
      <w:r w:rsidR="00043DCD">
        <w:rPr>
          <w:rFonts w:asciiTheme="majorEastAsia" w:eastAsiaTheme="majorEastAsia" w:hAnsiTheme="majorEastAsia" w:hint="eastAsia"/>
          <w:sz w:val="32"/>
          <w:szCs w:val="32"/>
        </w:rPr>
        <w:t>12</w:t>
      </w:r>
      <w:r w:rsidRPr="00AF2FDC">
        <w:rPr>
          <w:rFonts w:asciiTheme="majorEastAsia" w:eastAsiaTheme="majorEastAsia" w:hAnsiTheme="majorEastAsia" w:hint="eastAsia"/>
          <w:sz w:val="32"/>
          <w:szCs w:val="32"/>
        </w:rPr>
        <w:t>月</w:t>
      </w:r>
      <w:r>
        <w:rPr>
          <w:rFonts w:asciiTheme="majorEastAsia" w:eastAsiaTheme="majorEastAsia" w:hAnsiTheme="majorEastAsia" w:hint="eastAsia"/>
          <w:sz w:val="32"/>
          <w:szCs w:val="32"/>
        </w:rPr>
        <w:t>）</w:t>
      </w:r>
    </w:p>
    <w:sectPr w:rsidR="00D266D6" w:rsidRPr="00196114" w:rsidSect="00F421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DFF" w:rsidRDefault="005B4DFF" w:rsidP="002F0425">
      <w:r>
        <w:separator/>
      </w:r>
    </w:p>
  </w:endnote>
  <w:endnote w:type="continuationSeparator" w:id="1">
    <w:p w:rsidR="005B4DFF" w:rsidRDefault="005B4DFF" w:rsidP="002F04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DFF" w:rsidRDefault="005B4DFF" w:rsidP="002F0425">
      <w:r>
        <w:separator/>
      </w:r>
    </w:p>
  </w:footnote>
  <w:footnote w:type="continuationSeparator" w:id="1">
    <w:p w:rsidR="005B4DFF" w:rsidRDefault="005B4DFF" w:rsidP="002F04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FDC"/>
    <w:rsid w:val="00043DCD"/>
    <w:rsid w:val="001B5DC8"/>
    <w:rsid w:val="001F0C59"/>
    <w:rsid w:val="00231228"/>
    <w:rsid w:val="002524FC"/>
    <w:rsid w:val="002B3331"/>
    <w:rsid w:val="002F0425"/>
    <w:rsid w:val="0039620E"/>
    <w:rsid w:val="004D5612"/>
    <w:rsid w:val="00523C2C"/>
    <w:rsid w:val="0052751E"/>
    <w:rsid w:val="00565446"/>
    <w:rsid w:val="005B4DFF"/>
    <w:rsid w:val="00612172"/>
    <w:rsid w:val="00771BC2"/>
    <w:rsid w:val="00A04D69"/>
    <w:rsid w:val="00A53985"/>
    <w:rsid w:val="00AF2FDC"/>
    <w:rsid w:val="00B171A8"/>
    <w:rsid w:val="00B433EA"/>
    <w:rsid w:val="00B76DE8"/>
    <w:rsid w:val="00CC1B9E"/>
    <w:rsid w:val="00D266D6"/>
    <w:rsid w:val="00E645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6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0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0425"/>
    <w:rPr>
      <w:sz w:val="18"/>
      <w:szCs w:val="18"/>
    </w:rPr>
  </w:style>
  <w:style w:type="paragraph" w:styleId="a4">
    <w:name w:val="footer"/>
    <w:basedOn w:val="a"/>
    <w:link w:val="Char0"/>
    <w:uiPriority w:val="99"/>
    <w:unhideWhenUsed/>
    <w:rsid w:val="002F0425"/>
    <w:pPr>
      <w:tabs>
        <w:tab w:val="center" w:pos="4153"/>
        <w:tab w:val="right" w:pos="8306"/>
      </w:tabs>
      <w:snapToGrid w:val="0"/>
      <w:jc w:val="left"/>
    </w:pPr>
    <w:rPr>
      <w:sz w:val="18"/>
      <w:szCs w:val="18"/>
    </w:rPr>
  </w:style>
  <w:style w:type="character" w:customStyle="1" w:styleId="Char0">
    <w:name w:val="页脚 Char"/>
    <w:basedOn w:val="a0"/>
    <w:link w:val="a4"/>
    <w:uiPriority w:val="99"/>
    <w:rsid w:val="002F0425"/>
    <w:rPr>
      <w:sz w:val="18"/>
      <w:szCs w:val="18"/>
    </w:rPr>
  </w:style>
  <w:style w:type="paragraph" w:styleId="a5">
    <w:name w:val="Balloon Text"/>
    <w:basedOn w:val="a"/>
    <w:link w:val="Char1"/>
    <w:uiPriority w:val="99"/>
    <w:semiHidden/>
    <w:unhideWhenUsed/>
    <w:rsid w:val="002F0425"/>
    <w:rPr>
      <w:sz w:val="18"/>
      <w:szCs w:val="18"/>
    </w:rPr>
  </w:style>
  <w:style w:type="character" w:customStyle="1" w:styleId="Char1">
    <w:name w:val="批注框文本 Char"/>
    <w:basedOn w:val="a0"/>
    <w:link w:val="a5"/>
    <w:uiPriority w:val="99"/>
    <w:semiHidden/>
    <w:rsid w:val="002F04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0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0425"/>
    <w:rPr>
      <w:sz w:val="18"/>
      <w:szCs w:val="18"/>
    </w:rPr>
  </w:style>
  <w:style w:type="paragraph" w:styleId="a4">
    <w:name w:val="footer"/>
    <w:basedOn w:val="a"/>
    <w:link w:val="Char0"/>
    <w:uiPriority w:val="99"/>
    <w:unhideWhenUsed/>
    <w:rsid w:val="002F0425"/>
    <w:pPr>
      <w:tabs>
        <w:tab w:val="center" w:pos="4153"/>
        <w:tab w:val="right" w:pos="8306"/>
      </w:tabs>
      <w:snapToGrid w:val="0"/>
      <w:jc w:val="left"/>
    </w:pPr>
    <w:rPr>
      <w:sz w:val="18"/>
      <w:szCs w:val="18"/>
    </w:rPr>
  </w:style>
  <w:style w:type="character" w:customStyle="1" w:styleId="Char0">
    <w:name w:val="页脚 Char"/>
    <w:basedOn w:val="a0"/>
    <w:link w:val="a4"/>
    <w:uiPriority w:val="99"/>
    <w:rsid w:val="002F0425"/>
    <w:rPr>
      <w:sz w:val="18"/>
      <w:szCs w:val="18"/>
    </w:rPr>
  </w:style>
  <w:style w:type="paragraph" w:styleId="a5">
    <w:name w:val="Balloon Text"/>
    <w:basedOn w:val="a"/>
    <w:link w:val="Char1"/>
    <w:uiPriority w:val="99"/>
    <w:semiHidden/>
    <w:unhideWhenUsed/>
    <w:rsid w:val="002F0425"/>
    <w:rPr>
      <w:sz w:val="18"/>
      <w:szCs w:val="18"/>
    </w:rPr>
  </w:style>
  <w:style w:type="character" w:customStyle="1" w:styleId="Char1">
    <w:name w:val="批注框文本 Char"/>
    <w:basedOn w:val="a0"/>
    <w:link w:val="a5"/>
    <w:uiPriority w:val="99"/>
    <w:semiHidden/>
    <w:rsid w:val="002F042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蒯玲</dc:creator>
  <cp:lastModifiedBy>黄彩凤</cp:lastModifiedBy>
  <cp:revision>16</cp:revision>
  <cp:lastPrinted>2016-10-27T05:29:00Z</cp:lastPrinted>
  <dcterms:created xsi:type="dcterms:W3CDTF">2016-10-27T04:45:00Z</dcterms:created>
  <dcterms:modified xsi:type="dcterms:W3CDTF">2016-12-01T08:22:00Z</dcterms:modified>
</cp:coreProperties>
</file>